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EE" w:rsidRPr="00B373EE" w:rsidRDefault="00B373EE" w:rsidP="00B373EE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ПОЛОЖЕНИЕ</w:t>
      </w:r>
      <w:r w:rsidRPr="00B373EE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br/>
        <w:t>О ВСЕРОССИЙСКОМ КОНКУРСЕ НАУЧНО-ИССЛЕДОВАТЕЛЬСКИХ</w:t>
      </w:r>
      <w:r w:rsidRPr="00B373EE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br/>
        <w:t>РАБОТ ИМЕНИ Д.И. МЕНДЕЛЕЕВА</w:t>
      </w:r>
      <w:r w:rsidRPr="00B373EE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br/>
      </w:r>
      <w:r w:rsidRPr="00B373EE">
        <w:rPr>
          <w:rFonts w:ascii="Times New Roman" w:eastAsia="Times New Roman" w:hAnsi="Times New Roman" w:cs="Times New Roman"/>
          <w:b/>
          <w:bCs/>
          <w:i/>
          <w:iCs/>
          <w:color w:val="444444"/>
          <w:sz w:val="36"/>
          <w:szCs w:val="36"/>
          <w:bdr w:val="none" w:sz="0" w:space="0" w:color="auto" w:frame="1"/>
          <w:lang w:eastAsia="ru-RU"/>
        </w:rPr>
        <w:t>(на 2021/2022 учебный год)</w:t>
      </w:r>
      <w:r w:rsidRPr="00B373EE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 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            В Российской и мировой науке имя великого русского ученого Дмитрия Ивановича Менделеева стоит в первом ряду самых значимых и выдающихся людей. </w:t>
      </w:r>
      <w:proofErr w:type="gramStart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Имя Менделеева вошло в учебники по таким наукам, как химия, агрохимия, физика, метрология, метеорология, экономика, экология, биология, механика, астрономия и ряд других.</w:t>
      </w:r>
      <w:proofErr w:type="gramEnd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Его многообразная деятельность была направлена на оборонную промышленность и сельское хозяйство, нефтяное дело и тарифную политику страны, воздухоплавание и образование, освоение севера и космос, искусство и литературу, а также на многие вопросы преобразования экономики и промышленности, финансов и общественной жизни.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Цели и задачи: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           Всероссийский конкурс научно-исследовательских работ обучающихся общеобразовательных организаций (далее – Конкурс) проводится в целях: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– повышения интереса учащихся к российской и мировой науке, усвоению мировых основ научных знаний;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– поддержки талантливых молодых исследователей, способных к научно-исследовательской деятельности;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– развития у обучающихся устойчивого интереса к исследовательской деятельности и навыков ее организации;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– подготовки учащихся к научно-исследовательской деятельности в высших учебных заведениях.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Организаторы Конкурса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Некоммерческая организация Благотворительный фонд наследия Менделеева.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ФГБУ ВПО Российский химико-технологический университет имени Д.И. Менделеева.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Химический факультет ФГОУ ВПО Московского государственного университета имени М.В.  Ломоносова.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ГОУ ВПО Московский государственный областной университет.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ФГОУ ВПО Московский физико-технический институт (государственный университет).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Российское химическое общество имени Д.И. Менделеева.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t>- Редакция журнала «Вестник образования России».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Редакция журнала «Исследователь/</w:t>
      </w:r>
      <w:proofErr w:type="spellStart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Researcher</w:t>
      </w:r>
      <w:proofErr w:type="spellEnd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».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Государственный мемориальный музей-заповедник Д.И. Менделеева и А. А Блока.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Участники Конкурса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 Участниками Конкурса могут быть учащиеся и воспитанники 1-11 классов общеобразовательных организаций и организаций системы дополнительного образования.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Сроки и этапы Конкурса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Конкурс проводится в два этапа.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I этап </w:t>
      </w: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(сентябрь–декабрь 2021 года) – в общеобразовательных учреждениях, муниципалитетах и регионах Российской Федерации.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II этап </w:t>
      </w: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(декабрь 2021 года – февраль 2022 года) </w:t>
      </w:r>
      <w:proofErr w:type="gramStart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–ф</w:t>
      </w:r>
      <w:proofErr w:type="gramEnd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инал Конкурса.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Финал Конкурса проводится </w:t>
      </w: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bdr w:val="none" w:sz="0" w:space="0" w:color="auto" w:frame="1"/>
          <w:lang w:eastAsia="ru-RU"/>
        </w:rPr>
        <w:t>с 4 по 6 февраля 2022 года очно в г. Москве.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Примечание:</w:t>
      </w: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 В тех регионах и городах, где работают </w:t>
      </w:r>
      <w:proofErr w:type="gramStart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представительства</w:t>
      </w:r>
      <w:proofErr w:type="gramEnd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НО Благотворительного фонда наследия Менделеева и проводятся городские или региональные конкурсы, на всероссийский финал направляются работы победителей региональных и городских конкурсов. Работы победителей региональных конкурсов, где работают представительства фонда, принимаются вне конкурса и включаются в списки финалистов (список представительств на сайте фонда: </w:t>
      </w:r>
      <w:hyperlink r:id="rId5" w:tgtFrame="_blank" w:history="1">
        <w:r w:rsidRPr="00B373EE">
          <w:rPr>
            <w:rFonts w:ascii="Times New Roman" w:eastAsia="Times New Roman" w:hAnsi="Times New Roman" w:cs="Times New Roman"/>
            <w:b/>
            <w:bCs/>
            <w:color w:val="095197"/>
            <w:sz w:val="28"/>
            <w:szCs w:val="28"/>
            <w:u w:val="single"/>
            <w:bdr w:val="none" w:sz="0" w:space="0" w:color="auto" w:frame="1"/>
            <w:lang w:eastAsia="ru-RU"/>
          </w:rPr>
          <w:t>www.bfnm.ru.</w:t>
        </w:r>
      </w:hyperlink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).</w:t>
      </w: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br/>
        <w:t>Из регионов, где нет представительств фонда, участники направляют свои работы самостоятельно.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Кроме очного формата участия в финале Конкурса, с 9 по 13 февраля 2022 года будет проведен финал Конкурса в дистанционной форме.</w:t>
      </w:r>
    </w:p>
    <w:p w:rsidR="00B373EE" w:rsidRPr="00B373EE" w:rsidRDefault="00B373EE" w:rsidP="00B373EE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 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Порядок организации и проведения Конкурса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            На финале участники Конкурса распределяются по 13 секциям:</w:t>
      </w: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444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9"/>
        <w:gridCol w:w="8372"/>
      </w:tblGrid>
      <w:tr w:rsidR="00B373EE" w:rsidRPr="00B373EE" w:rsidTr="00B373EE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73EE" w:rsidRPr="00B373EE" w:rsidRDefault="00B373EE" w:rsidP="00B373EE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373E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1. Естественно-математическая </w:t>
            </w:r>
            <w:r w:rsidRPr="00B373E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B373E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br/>
            </w:r>
            <w:r w:rsidRPr="00B373E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2. Литературная</w:t>
            </w:r>
            <w:r w:rsidRPr="00B373E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B373E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br/>
            </w:r>
            <w:r w:rsidRPr="00B373E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3. История, искусство и культура</w:t>
            </w:r>
            <w:r w:rsidRPr="00B373E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B373E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br/>
            </w:r>
            <w:r w:rsidRPr="00B373E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4. Экономика и промышленность</w:t>
            </w:r>
            <w:r w:rsidRPr="00B373E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B373EE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br/>
            </w:r>
            <w:r w:rsidRPr="00B373E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5. Социальная</w:t>
            </w:r>
          </w:p>
          <w:p w:rsidR="00B373EE" w:rsidRPr="00B373EE" w:rsidRDefault="00B373EE" w:rsidP="00B373EE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373E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6. Гуманитарная</w:t>
            </w:r>
          </w:p>
          <w:p w:rsidR="00B373EE" w:rsidRPr="00B373EE" w:rsidRDefault="00B373EE" w:rsidP="00B373EE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373E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7. Эколого-географическая</w:t>
            </w:r>
          </w:p>
          <w:p w:rsidR="00B373EE" w:rsidRPr="00B373EE" w:rsidRDefault="00B373EE" w:rsidP="00B373EE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373E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8. Биология и сельское хозяйство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73EE" w:rsidRPr="00B373EE" w:rsidRDefault="00B373EE" w:rsidP="00B373EE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373E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9. Химическая</w:t>
            </w:r>
          </w:p>
          <w:p w:rsidR="00B373EE" w:rsidRPr="00B373EE" w:rsidRDefault="00B373EE" w:rsidP="00B373EE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373E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10. Исследования и исследовательские проекты в сфере промышленности и технологий производства. </w:t>
            </w:r>
          </w:p>
          <w:p w:rsidR="00B373EE" w:rsidRPr="00B373EE" w:rsidRDefault="00B373EE" w:rsidP="00B373EE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373E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11. Экологическая</w:t>
            </w:r>
          </w:p>
          <w:p w:rsidR="00B373EE" w:rsidRPr="00B373EE" w:rsidRDefault="00B373EE" w:rsidP="00B373EE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373E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12. Психолого-педагогическая</w:t>
            </w:r>
          </w:p>
          <w:p w:rsidR="00B373EE" w:rsidRPr="00B373EE" w:rsidRDefault="00B373EE" w:rsidP="00B373EE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373E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lang w:eastAsia="ru-RU"/>
              </w:rPr>
              <w:t>13. Инженерная</w:t>
            </w:r>
          </w:p>
        </w:tc>
      </w:tr>
    </w:tbl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t>        На Конкурс принимаются научно-исследовательские работы любой тематики, по различным областям наук. В зависимости от тематики поступивших работ оргкомитет может уточнять, изменяться, дополняться и конкретизировать названия секций.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Примечание:</w:t>
      </w: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На данный конкурс не принимаются работы богословского содержания или работы, написанные с использованием элементов религиозной философии в качестве научных доводов.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Оргкомитет Конкурса осуществляет: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- принятие решения о составе жюри и назначение председателя жюри секции;</w:t>
      </w:r>
      <w:r w:rsidRPr="00B373EE">
        <w:rPr>
          <w:rFonts w:ascii="Arial" w:eastAsia="Times New Roman" w:hAnsi="Arial" w:cs="Arial"/>
          <w:color w:val="444444"/>
          <w:sz w:val="29"/>
          <w:szCs w:val="29"/>
          <w:lang w:eastAsia="ru-RU"/>
        </w:rPr>
        <w:br/>
      </w: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- проведение информационных мероприятий в рамках Конкурса согласно утвержденному плану;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координацию работы с информационными партнерами Конкурса;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утверждение критериев оценки исследовательских работ;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прием работ, присланных для участия в Конкурсе;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- проверку соответствия оформления работ требованиям и условиям, предусмотренным настоящим Положением, проверку работ на </w:t>
      </w:r>
      <w:proofErr w:type="spellStart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антиплагиат</w:t>
      </w:r>
      <w:proofErr w:type="spellEnd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регистрацию работ, передачу работ в жюри;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координацию работы жюри во время проведения Конкурса;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организацию церемонии награждения победителей Конкурса.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Жюри Конкурса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           Жюри Конкурса создается с целью отбора и оценки лучших работ и определения победителей в соответствии с методикой и критериями оценки конкурсных работ. По окончании работы секции жюри подводит итоги ее работы. Рецензии на отдельные работы не выдаются. Состав жюри формируется и утверждается оргкомитетом Конкурса из наиболее авторитетных работников отрасли образования, профессорско-преподавательского состава ВУЗов г. Москва.</w:t>
      </w:r>
    </w:p>
    <w:p w:rsidR="007F6276" w:rsidRDefault="007F6276" w:rsidP="00B373E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B373EE" w:rsidRPr="00B373EE" w:rsidRDefault="00B373EE" w:rsidP="00B373EE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Финансовое, материально-техническое, организационное и методическое обеспечение Конкурса</w:t>
      </w:r>
    </w:p>
    <w:p w:rsidR="00B373EE" w:rsidRPr="007F6276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i/>
          <w:color w:val="444444"/>
          <w:sz w:val="29"/>
          <w:szCs w:val="29"/>
          <w:lang w:eastAsia="ru-RU"/>
        </w:rPr>
      </w:pPr>
      <w:proofErr w:type="spellStart"/>
      <w:r w:rsidRPr="007F6276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bdr w:val="none" w:sz="0" w:space="0" w:color="auto" w:frame="1"/>
          <w:lang w:eastAsia="ru-RU"/>
        </w:rPr>
        <w:t>Софинансирование</w:t>
      </w:r>
      <w:proofErr w:type="spellEnd"/>
      <w:r w:rsidRPr="007F6276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bdr w:val="none" w:sz="0" w:space="0" w:color="auto" w:frame="1"/>
          <w:lang w:eastAsia="ru-RU"/>
        </w:rPr>
        <w:t xml:space="preserve"> проведения Конкурса осуществляется учредителями в части: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предоставления помещений (учебных аудиторий, лабораторий, актовых залов);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предоставления технических средств и оборудования (компьютеров, проекторов);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t>- обеспечение методической литературой при проведении семинаров и консультаций;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bookmarkStart w:id="0" w:name="_GoBack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организация работы членов жюри и экспертов;</w:t>
      </w:r>
    </w:p>
    <w:bookmarkEnd w:id="0"/>
    <w:p w:rsidR="007F6276" w:rsidRDefault="007F6276" w:rsidP="00B373E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B373EE" w:rsidRPr="007F6276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color w:val="444444"/>
          <w:sz w:val="29"/>
          <w:szCs w:val="29"/>
          <w:lang w:eastAsia="ru-RU"/>
        </w:rPr>
      </w:pPr>
      <w:r w:rsidRPr="007F6276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bdr w:val="none" w:sz="0" w:space="0" w:color="auto" w:frame="1"/>
          <w:lang w:eastAsia="ru-RU"/>
        </w:rPr>
        <w:t>Участники осуществляют оплату</w:t>
      </w:r>
      <w:r w:rsidRPr="007F6276">
        <w:rPr>
          <w:rFonts w:ascii="Times New Roman" w:eastAsia="Times New Roman" w:hAnsi="Times New Roman" w:cs="Times New Roman"/>
          <w:i/>
          <w:color w:val="444444"/>
          <w:sz w:val="28"/>
          <w:szCs w:val="28"/>
          <w:bdr w:val="none" w:sz="0" w:space="0" w:color="auto" w:frame="1"/>
          <w:lang w:eastAsia="ru-RU"/>
        </w:rPr>
        <w:t>: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проживание в ГК «Измайлово»;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- 3-разовое питание;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культурную и экскурсионную программу;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участие во всех мероприятиях программы Конкурса.</w:t>
      </w:r>
    </w:p>
    <w:p w:rsidR="007F6276" w:rsidRDefault="007F6276" w:rsidP="00B373E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7F6276" w:rsidRDefault="007F6276" w:rsidP="00B373E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B373EE" w:rsidRPr="00B373EE" w:rsidRDefault="00B373EE" w:rsidP="00B373EE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Условия направления исследовательских работ участниками Конкурса на II этап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Требования к регистрации на финал участников Конкурса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          Списки финалистов, допущенных к участию в финале, публикуются на сайте </w:t>
      </w: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27 декабря 2021 года</w:t>
      </w: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. Участники, чьи ФИО опубликованы в списках финалистов Конкурса 27 декабря 2021 года, подтверждают свое участия в финале до 20 января 2022 года, заполняя </w:t>
      </w: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электронную форму подтверждения на сайте фонда или по ссылке, которая будет отправлена на почту автора работы</w:t>
      </w: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Требования к работам участников Конкурса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Объем работ, высылаемых на Конкурс, не должен превышать 50 </w:t>
      </w:r>
      <w:proofErr w:type="spellStart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М</w:t>
      </w:r>
      <w:proofErr w:type="gramStart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b</w:t>
      </w:r>
      <w:proofErr w:type="spellEnd"/>
      <w:proofErr w:type="gramEnd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. Презентации докладов участников Конкурса не высылаются. Работа представляется в формате документа </w:t>
      </w:r>
      <w:proofErr w:type="spellStart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Word</w:t>
      </w:r>
      <w:proofErr w:type="spellEnd"/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. </w:t>
      </w: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Объем работы составляет от 15 до 30 страниц машинописного текста, приложения в этот объем не входят и могут располагаться в конце работы дополнительно. </w:t>
      </w: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По окончании Конкурса, работы авторам не возвращаются. Одну работу могут представлять несколько участников.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Участники придерживаются требований к машинописному тексту: формат А</w:t>
      </w:r>
      <w:proofErr w:type="gramStart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4</w:t>
      </w:r>
      <w:proofErr w:type="gramEnd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(шрифт </w:t>
      </w:r>
      <w:proofErr w:type="spellStart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Times</w:t>
      </w:r>
      <w:proofErr w:type="spellEnd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New</w:t>
      </w:r>
      <w:proofErr w:type="spellEnd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Roman</w:t>
      </w:r>
      <w:proofErr w:type="spellEnd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, размер шрифта 12 </w:t>
      </w:r>
      <w:proofErr w:type="spellStart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pt</w:t>
      </w:r>
      <w:proofErr w:type="spellEnd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, через 1,5 интервала). Поля: слева от текста – 30 мм, справа, сверху и снизу – по 20 мм. Титульный лист работы не нумеруются. В оглавлении приводятся разделы работы с указанием страниц. Ссылки на литературу в тексте указываются под номерами в квадратных скобках. Номер ссылки в тексте работы должен соответствовать порядковому номеру в списке литературы. Рисунки, таблицы и   т. п. в тексте можно располагать произвольным образом, обязательно максимально уменьшая размер. Список литературы и </w:t>
      </w:r>
      <w:proofErr w:type="gramStart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интернет-источников</w:t>
      </w:r>
      <w:proofErr w:type="gramEnd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располагается после заключения. Порядок оформления литературы: указывается фамилия, инициалы автора, название работы без кавычек, место и год издания, количество страниц.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t>Критерии оценки исследовательских работ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Актуальность и новизна темы;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Определение предмета и объекта исследования;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Соответствие цели и задач результатам работы;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Корректность гипотезы исследования;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Целесообразность выбранных методов;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Наличие теоретического анализа по теме исследования;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Наличие выводов и интерпретация результатов исследования;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proofErr w:type="spellStart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Сформированность</w:t>
      </w:r>
      <w:proofErr w:type="spellEnd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и аргументированность собственного мнения;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Грамотность оформления работы;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Умение защищать результаты исследования;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Требования к защите и представлению работ на Конкурсе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           Защита каждой работы проходит в форме </w:t>
      </w: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8-минутного (максимум) устного выступления</w:t>
      </w: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 и ответов на вопросы членов жюри и присутствующих на защите участников конкурса. При выступлении используется  презентация в программе MS </w:t>
      </w:r>
      <w:proofErr w:type="spellStart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PowerPoint</w:t>
      </w:r>
      <w:proofErr w:type="spellEnd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. Участники Конкурса представляют жюри текст </w:t>
      </w:r>
      <w:proofErr w:type="gramStart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работы</w:t>
      </w:r>
      <w:proofErr w:type="gramEnd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и пять буклетов с кратким содержанием работы и отчетом о проведенном исследовании. </w:t>
      </w:r>
      <w:proofErr w:type="gramStart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(Форма и содержание буклета произвольные.</w:t>
      </w:r>
      <w:proofErr w:type="gramEnd"/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Примерные рекомендации по составлению буклета смотрите по </w:t>
      </w:r>
      <w:hyperlink r:id="rId6" w:tgtFrame="_blank" w:history="1">
        <w:r w:rsidRPr="00B373EE">
          <w:rPr>
            <w:rFonts w:ascii="Times New Roman" w:eastAsia="Times New Roman" w:hAnsi="Times New Roman" w:cs="Times New Roman"/>
            <w:b/>
            <w:bCs/>
            <w:color w:val="095197"/>
            <w:sz w:val="28"/>
            <w:szCs w:val="28"/>
            <w:u w:val="single"/>
            <w:bdr w:val="none" w:sz="0" w:space="0" w:color="auto" w:frame="1"/>
            <w:lang w:eastAsia="ru-RU"/>
          </w:rPr>
          <w:t>ссылке.</w:t>
        </w:r>
      </w:hyperlink>
    </w:p>
    <w:p w:rsidR="00B373EE" w:rsidRPr="00B373EE" w:rsidRDefault="00B373EE" w:rsidP="00B373EE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Награждение победителей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Участники, занявшие призовые места, награждаются дипломами I, II и III степени и, соответственно, золотыми, серебряными и бронзовыми медалями «Юный исследователь», кубками.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Все финалисты награждаются медалью «Юный исследователь» и грамотой за участие в финале.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Научные руководители работ учащихся, награждаются грамотами.</w:t>
      </w:r>
    </w:p>
    <w:p w:rsidR="00B373EE" w:rsidRPr="00B373EE" w:rsidRDefault="00B373EE" w:rsidP="00B373EE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Педагоги, систематически занимающиеся научно-исследовательской деятельностью, многократные участники конкурсов награждаются медалью «За службу образованию», активные участники различных мероприятий со школьниками, организаторы научно-исследовательской деятельности в регионах РФ награждаются Почетным знаком «Достояние образования».</w:t>
      </w:r>
    </w:p>
    <w:p w:rsidR="00B373EE" w:rsidRPr="00B373EE" w:rsidRDefault="00B373EE" w:rsidP="00B373EE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B373EE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 </w:t>
      </w:r>
    </w:p>
    <w:p w:rsidR="007A0A46" w:rsidRDefault="007A0A46"/>
    <w:sectPr w:rsidR="007A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EE"/>
    <w:rsid w:val="00757E17"/>
    <w:rsid w:val="007A0A46"/>
    <w:rsid w:val="007F6276"/>
    <w:rsid w:val="00B3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uGx7DbEaT8NxMWzBEaXO-qPu5ImsMY34" TargetMode="External"/><Relationship Id="rId5" Type="http://schemas.openxmlformats.org/officeDocument/2006/relationships/hyperlink" Target="https://www.bfnm.ru/index.php/predstavitelstva-fonda-v-regionakh-rossii/spisok-predstavitels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2021-11-05T11:51:00Z</dcterms:created>
  <dcterms:modified xsi:type="dcterms:W3CDTF">2021-12-13T23:22:00Z</dcterms:modified>
</cp:coreProperties>
</file>