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D7" w:rsidRPr="00912797" w:rsidRDefault="00DF4BD7" w:rsidP="00DF4BD7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0" locked="0" layoutInCell="1" allowOverlap="1" wp14:anchorId="374CE774" wp14:editId="1C582615">
            <wp:simplePos x="0" y="0"/>
            <wp:positionH relativeFrom="column">
              <wp:posOffset>106680</wp:posOffset>
            </wp:positionH>
            <wp:positionV relativeFrom="paragraph">
              <wp:posOffset>12065</wp:posOffset>
            </wp:positionV>
            <wp:extent cx="817245" cy="304800"/>
            <wp:effectExtent l="0" t="0" r="0" b="0"/>
            <wp:wrapNone/>
            <wp:docPr id="1" name="Рисунок 1" descr="Логтип ЦТРиГОШ для веб стра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тип ЦТРиГОШ для веб страниц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797">
        <w:rPr>
          <w:rFonts w:ascii="Times New Roman" w:hAnsi="Times New Roman"/>
          <w:sz w:val="18"/>
          <w:szCs w:val="18"/>
        </w:rPr>
        <w:t>Муниципальное бюджетное  учреждение дополнительного образования</w:t>
      </w:r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12797">
        <w:rPr>
          <w:rFonts w:ascii="Times New Roman" w:hAnsi="Times New Roman"/>
          <w:sz w:val="18"/>
          <w:szCs w:val="18"/>
        </w:rPr>
        <w:t xml:space="preserve">  «Центр творческого развития и гуманитарного образования школьников»</w:t>
      </w:r>
      <w:r w:rsidRPr="00912797">
        <w:rPr>
          <w:rFonts w:ascii="Times New Roman" w:hAnsi="Times New Roman"/>
          <w:noProof/>
          <w:sz w:val="18"/>
          <w:szCs w:val="18"/>
          <w:lang w:eastAsia="ru-RU"/>
        </w:rPr>
        <w:t xml:space="preserve"> </w:t>
      </w:r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12797">
        <w:rPr>
          <w:rFonts w:ascii="Times New Roman" w:hAnsi="Times New Roman"/>
          <w:sz w:val="18"/>
          <w:szCs w:val="18"/>
        </w:rPr>
        <w:t>муниципального района «Олекминский район» Республики Саха (Якутия)</w:t>
      </w:r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912797">
        <w:rPr>
          <w:rFonts w:ascii="Times New Roman" w:hAnsi="Times New Roman"/>
          <w:sz w:val="18"/>
          <w:szCs w:val="18"/>
        </w:rPr>
        <w:t>Региональное отделение  ГАУ ДО Р</w:t>
      </w:r>
      <w:proofErr w:type="gramStart"/>
      <w:r w:rsidRPr="00912797">
        <w:rPr>
          <w:rFonts w:ascii="Times New Roman" w:hAnsi="Times New Roman"/>
          <w:sz w:val="18"/>
          <w:szCs w:val="18"/>
        </w:rPr>
        <w:t>С(</w:t>
      </w:r>
      <w:proofErr w:type="gramEnd"/>
      <w:r w:rsidRPr="00912797">
        <w:rPr>
          <w:rFonts w:ascii="Times New Roman" w:hAnsi="Times New Roman"/>
          <w:sz w:val="18"/>
          <w:szCs w:val="18"/>
        </w:rPr>
        <w:t>Я) «Малая Академии наук  Республики Саха (</w:t>
      </w:r>
      <w:proofErr w:type="spellStart"/>
      <w:r w:rsidRPr="00912797">
        <w:rPr>
          <w:rFonts w:ascii="Times New Roman" w:hAnsi="Times New Roman"/>
          <w:sz w:val="18"/>
          <w:szCs w:val="18"/>
        </w:rPr>
        <w:t>Якути</w:t>
      </w:r>
      <w:proofErr w:type="spellEnd"/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</w:rPr>
      </w:pPr>
      <w:r w:rsidRPr="00912797">
        <w:rPr>
          <w:rFonts w:ascii="Times New Roman" w:hAnsi="Times New Roman"/>
          <w:sz w:val="18"/>
          <w:szCs w:val="18"/>
        </w:rPr>
        <w:t>Ассоциированная школа ЮНЕСКО</w:t>
      </w:r>
      <w:r w:rsidRPr="00912797">
        <w:rPr>
          <w:rFonts w:ascii="Times New Roman" w:hAnsi="Times New Roman"/>
        </w:rPr>
        <w:t xml:space="preserve"> ______________________________________________________________________________</w:t>
      </w:r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912797">
        <w:rPr>
          <w:rFonts w:ascii="Times New Roman" w:hAnsi="Times New Roman"/>
          <w:bCs/>
          <w:sz w:val="18"/>
          <w:szCs w:val="18"/>
        </w:rPr>
        <w:t>678100, Россия, Республика Саха (Якутия), г. Олекминск, ул. Филатова, 6.</w:t>
      </w:r>
    </w:p>
    <w:p w:rsidR="00DF4BD7" w:rsidRPr="00912797" w:rsidRDefault="00DF4BD7" w:rsidP="00DF4BD7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18"/>
          <w:szCs w:val="18"/>
        </w:rPr>
      </w:pPr>
      <w:r w:rsidRPr="00912797">
        <w:rPr>
          <w:rFonts w:ascii="Times New Roman" w:hAnsi="Times New Roman"/>
          <w:bCs/>
          <w:sz w:val="18"/>
          <w:szCs w:val="18"/>
        </w:rPr>
        <w:t>Тел.(</w:t>
      </w:r>
      <w:r w:rsidRPr="00912797">
        <w:rPr>
          <w:rFonts w:ascii="Times New Roman" w:hAnsi="Times New Roman"/>
          <w:bCs/>
          <w:sz w:val="18"/>
          <w:szCs w:val="18"/>
          <w:lang w:val="en-US"/>
        </w:rPr>
        <w:t>fax</w:t>
      </w:r>
      <w:r w:rsidRPr="00912797">
        <w:rPr>
          <w:rFonts w:ascii="Times New Roman" w:hAnsi="Times New Roman"/>
          <w:bCs/>
          <w:sz w:val="18"/>
          <w:szCs w:val="18"/>
        </w:rPr>
        <w:t xml:space="preserve">) (411-38) 4-20-89, </w:t>
      </w:r>
      <w:proofErr w:type="gramStart"/>
      <w:r w:rsidRPr="00912797">
        <w:rPr>
          <w:rFonts w:ascii="Times New Roman" w:hAnsi="Times New Roman"/>
          <w:bCs/>
          <w:sz w:val="18"/>
          <w:szCs w:val="18"/>
        </w:rPr>
        <w:t>е</w:t>
      </w:r>
      <w:proofErr w:type="gramEnd"/>
      <w:r w:rsidRPr="00912797">
        <w:rPr>
          <w:rFonts w:ascii="Times New Roman" w:hAnsi="Times New Roman"/>
          <w:bCs/>
          <w:sz w:val="18"/>
          <w:szCs w:val="18"/>
        </w:rPr>
        <w:t>-</w:t>
      </w:r>
      <w:r w:rsidRPr="00912797">
        <w:rPr>
          <w:rFonts w:ascii="Times New Roman" w:hAnsi="Times New Roman"/>
          <w:bCs/>
          <w:sz w:val="18"/>
          <w:szCs w:val="18"/>
          <w:lang w:val="en-US"/>
        </w:rPr>
        <w:t>mail</w:t>
      </w:r>
      <w:r w:rsidRPr="00912797">
        <w:rPr>
          <w:rFonts w:ascii="Times New Roman" w:hAnsi="Times New Roman"/>
          <w:bCs/>
          <w:sz w:val="18"/>
          <w:szCs w:val="18"/>
        </w:rPr>
        <w:t xml:space="preserve">: </w:t>
      </w:r>
      <w:hyperlink r:id="rId10" w:history="1"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cnirsh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@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bk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.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ru</w:t>
        </w:r>
      </w:hyperlink>
      <w:r w:rsidRPr="00912797">
        <w:rPr>
          <w:rFonts w:ascii="Times New Roman" w:hAnsi="Times New Roman"/>
          <w:bCs/>
          <w:sz w:val="18"/>
          <w:szCs w:val="18"/>
        </w:rPr>
        <w:t xml:space="preserve"> , сайт: </w:t>
      </w:r>
      <w:hyperlink r:id="rId11" w:history="1"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http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://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cnirsh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.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sakhaschool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.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  <w:lang w:val="en-US"/>
          </w:rPr>
          <w:t>ru</w:t>
        </w:r>
        <w:r w:rsidRPr="00912797">
          <w:rPr>
            <w:rStyle w:val="a8"/>
            <w:rFonts w:ascii="Times New Roman" w:hAnsi="Times New Roman"/>
            <w:bCs/>
            <w:sz w:val="18"/>
            <w:szCs w:val="18"/>
          </w:rPr>
          <w:t>/</w:t>
        </w:r>
      </w:hyperlink>
      <w:r w:rsidRPr="00912797">
        <w:rPr>
          <w:rFonts w:ascii="Times New Roman" w:hAnsi="Times New Roman"/>
          <w:bCs/>
          <w:sz w:val="18"/>
          <w:szCs w:val="18"/>
        </w:rPr>
        <w:t xml:space="preserve">  </w:t>
      </w:r>
    </w:p>
    <w:p w:rsidR="00DF4BD7" w:rsidRPr="00912797" w:rsidRDefault="00DF4BD7" w:rsidP="00DF4BD7">
      <w:pPr>
        <w:spacing w:after="0" w:line="240" w:lineRule="auto"/>
        <w:rPr>
          <w:rFonts w:ascii="Times New Roman" w:hAnsi="Times New Roman"/>
        </w:rPr>
      </w:pPr>
    </w:p>
    <w:p w:rsidR="00DF4BD7" w:rsidRDefault="00DF4BD7" w:rsidP="00DF4BD7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DF4BD7" w:rsidRDefault="00DF4BD7" w:rsidP="00DF4BD7">
      <w:pPr>
        <w:pStyle w:val="ConsPlusNormal"/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DF4BD7" w:rsidRDefault="00DF4BD7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Муниципального бюджетного учреждения дополнительного образования “Центр творческого развития и гуманитарного образования школьников” Муниципального района “Олекминский район” Республики Саха (Якутия)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12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</w:t>
      </w:r>
      <w:proofErr w:type="gramStart"/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  <w:proofErr w:type="gramEnd"/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993"/>
      </w:tblGrid>
      <w:tr w:rsidR="00ED72D1" w:rsidRPr="006E5080" w:rsidTr="008D475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8D475F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FB5EE4" w:rsidP="00FB5EE4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A927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FB5EE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(филиалов нет)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FB5EE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(филиалов нет)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и об органах управления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устава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плана финансово-хозяйственной деятельности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DF4BD7" w:rsidP="00FB5EE4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DF4BD7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органов, осуществляющих государственный контроль в сфере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FB5EE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154FE8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</w:t>
            </w:r>
            <w:proofErr w:type="spellStart"/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самообследования</w:t>
            </w:r>
            <w:proofErr w:type="spell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FB5EE4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</w:t>
      </w:r>
      <w:proofErr w:type="gramStart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оценки качества условий оказания услуг</w:t>
      </w:r>
      <w:proofErr w:type="gramEnd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  <w:proofErr w:type="gramEnd"/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8D475F">
              <w:rPr>
                <w:rFonts w:ascii="Times New Roman" w:hAnsi="Times New Roman"/>
                <w:b/>
              </w:rPr>
              <w:t>п</w:t>
            </w:r>
            <w:proofErr w:type="gramEnd"/>
            <w:r w:rsidRPr="008D4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FB5EE4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FB5EE4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FB5EE4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FB5EE4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FB5EE4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FB5EE4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1C0" w:rsidRDefault="00B371C0" w:rsidP="00B371C0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371C0" w:rsidRDefault="00B371C0" w:rsidP="00B371C0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DE61A6" w:rsidRPr="00B371C0" w:rsidRDefault="00B371C0" w:rsidP="00B371C0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371C0">
        <w:rPr>
          <w:rFonts w:ascii="Times New Roman" w:hAnsi="Times New Roman" w:cs="Times New Roman"/>
          <w:sz w:val="24"/>
          <w:szCs w:val="24"/>
        </w:rPr>
        <w:t xml:space="preserve">Директор ЦТР и ГОШ:                        </w:t>
      </w:r>
      <w:bookmarkStart w:id="0" w:name="_GoBack"/>
      <w:bookmarkEnd w:id="0"/>
      <w:r w:rsidRPr="00B371C0">
        <w:rPr>
          <w:rFonts w:ascii="Times New Roman" w:hAnsi="Times New Roman" w:cs="Times New Roman"/>
          <w:sz w:val="24"/>
          <w:szCs w:val="24"/>
        </w:rPr>
        <w:t xml:space="preserve">                             Рожкова О.Ю. </w:t>
      </w:r>
    </w:p>
    <w:sectPr w:rsidR="00DE61A6" w:rsidRPr="00B371C0" w:rsidSect="00DE61A6">
      <w:headerReference w:type="default" r:id="rId13"/>
      <w:footerReference w:type="default" r:id="rId14"/>
      <w:footerReference w:type="first" r:id="rId15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C15" w:rsidRDefault="00233C15" w:rsidP="006C38B9">
      <w:pPr>
        <w:spacing w:after="0" w:line="240" w:lineRule="auto"/>
      </w:pPr>
      <w:r>
        <w:separator/>
      </w:r>
    </w:p>
  </w:endnote>
  <w:endnote w:type="continuationSeparator" w:id="0">
    <w:p w:rsidR="00233C15" w:rsidRDefault="00233C15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C15" w:rsidRDefault="00233C15" w:rsidP="006C38B9">
      <w:pPr>
        <w:spacing w:after="0" w:line="240" w:lineRule="auto"/>
      </w:pPr>
      <w:r>
        <w:separator/>
      </w:r>
    </w:p>
  </w:footnote>
  <w:footnote w:type="continuationSeparator" w:id="0">
    <w:p w:rsidR="00233C15" w:rsidRDefault="00233C15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371C0">
      <w:rPr>
        <w:noProof/>
      </w:rPr>
      <w:t>5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05pt;height:18.35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3AEF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3C15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0D76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2519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273E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371C0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DF4BD7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B5EE4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formio.ru/files/directory/documents/2018/02/archive_postanovlenie_582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nirsh.sakhaschool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cnir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777C-974F-40EC-A3F2-A96008D23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9493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Пользователь Windows</cp:lastModifiedBy>
  <cp:revision>10</cp:revision>
  <cp:lastPrinted>2021-12-14T07:46:00Z</cp:lastPrinted>
  <dcterms:created xsi:type="dcterms:W3CDTF">2019-06-27T07:33:00Z</dcterms:created>
  <dcterms:modified xsi:type="dcterms:W3CDTF">2021-12-14T07:46:00Z</dcterms:modified>
</cp:coreProperties>
</file>